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03C4958D" wp14:paraId="0834AAEC" wp14:textId="7F0FC449">
      <w:pPr>
        <w:pStyle w:val="Normal"/>
        <w:spacing w:before="240" w:beforeAutospacing="off" w:after="240" w:afterAutospacing="off"/>
        <w:jc w:val="center"/>
        <w:rPr>
          <w:rFonts w:ascii="Gill Sans Nova" w:hAnsi="Gill Sans Nova" w:eastAsia="Gill Sans Nova" w:cs="Gill Sans Nova"/>
        </w:rPr>
      </w:pPr>
      <w:r w:rsidR="2984D3B5">
        <w:drawing>
          <wp:inline xmlns:wp14="http://schemas.microsoft.com/office/word/2010/wordprocessingDrawing" wp14:editId="4D3E480F" wp14:anchorId="418373D1">
            <wp:extent cx="1819275" cy="1022818"/>
            <wp:effectExtent l="0" t="0" r="0" b="0"/>
            <wp:docPr id="169890392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d01dad72f2341f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02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3C4958D" wp14:paraId="04269677" wp14:textId="44380E95">
      <w:pPr>
        <w:pStyle w:val="Normal"/>
        <w:spacing w:before="400" w:beforeAutospacing="off" w:after="240" w:afterAutospacing="off"/>
        <w:jc w:val="center"/>
        <w:rPr>
          <w:rFonts w:ascii="Gill Sans Nova" w:hAnsi="Gill Sans Nova" w:eastAsia="Gill Sans Nova" w:cs="Gill Sans Nova"/>
          <w:b w:val="1"/>
          <w:bCs w:val="1"/>
          <w:noProof w:val="0"/>
          <w:sz w:val="32"/>
          <w:szCs w:val="32"/>
          <w:lang w:val="es-ES"/>
        </w:rPr>
      </w:pPr>
      <w:r w:rsidRPr="03C4958D" w:rsidR="2C06FA1C">
        <w:rPr>
          <w:rFonts w:ascii="Gill Sans Nova" w:hAnsi="Gill Sans Nova" w:eastAsia="Gill Sans Nova" w:cs="Gill Sans Nova"/>
          <w:b w:val="1"/>
          <w:bCs w:val="1"/>
          <w:noProof w:val="0"/>
          <w:sz w:val="32"/>
          <w:szCs w:val="32"/>
          <w:lang w:val="es-ES"/>
        </w:rPr>
        <w:t>Una</w:t>
      </w:r>
      <w:r w:rsidRPr="03C4958D" w:rsidR="2C06FA1C">
        <w:rPr>
          <w:rFonts w:ascii="Gill Sans Nova" w:hAnsi="Gill Sans Nova" w:eastAsia="Gill Sans Nova" w:cs="Gill Sans Nova"/>
          <w:b w:val="1"/>
          <w:bCs w:val="1"/>
          <w:noProof w:val="0"/>
          <w:sz w:val="32"/>
          <w:szCs w:val="32"/>
          <w:lang w:val="es-ES"/>
        </w:rPr>
        <w:t xml:space="preserve"> Obra de Arte para </w:t>
      </w:r>
      <w:r w:rsidRPr="03C4958D" w:rsidR="133FB680">
        <w:rPr>
          <w:rFonts w:ascii="Gill Sans Nova" w:hAnsi="Gill Sans Nova" w:eastAsia="Gill Sans Nova" w:cs="Gill Sans Nova"/>
          <w:b w:val="1"/>
          <w:bCs w:val="1"/>
          <w:noProof w:val="0"/>
          <w:sz w:val="32"/>
          <w:szCs w:val="32"/>
          <w:lang w:val="es-ES"/>
        </w:rPr>
        <w:t>l</w:t>
      </w:r>
      <w:r w:rsidRPr="03C4958D" w:rsidR="2C06FA1C">
        <w:rPr>
          <w:rFonts w:ascii="Gill Sans Nova" w:hAnsi="Gill Sans Nova" w:eastAsia="Gill Sans Nova" w:cs="Gill Sans Nova"/>
          <w:b w:val="1"/>
          <w:bCs w:val="1"/>
          <w:noProof w:val="0"/>
          <w:sz w:val="32"/>
          <w:szCs w:val="32"/>
          <w:lang w:val="es-ES"/>
        </w:rPr>
        <w:t xml:space="preserve">levar </w:t>
      </w:r>
      <w:r w:rsidRPr="03C4958D" w:rsidR="1930DD26">
        <w:rPr>
          <w:rFonts w:ascii="Gill Sans Nova" w:hAnsi="Gill Sans Nova" w:eastAsia="Gill Sans Nova" w:cs="Gill Sans Nova"/>
          <w:b w:val="1"/>
          <w:bCs w:val="1"/>
          <w:noProof w:val="0"/>
          <w:sz w:val="32"/>
          <w:szCs w:val="32"/>
          <w:lang w:val="es-ES"/>
        </w:rPr>
        <w:t>p</w:t>
      </w:r>
      <w:r w:rsidRPr="03C4958D" w:rsidR="2C06FA1C">
        <w:rPr>
          <w:rFonts w:ascii="Gill Sans Nova" w:hAnsi="Gill Sans Nova" w:eastAsia="Gill Sans Nova" w:cs="Gill Sans Nova"/>
          <w:b w:val="1"/>
          <w:bCs w:val="1"/>
          <w:noProof w:val="0"/>
          <w:sz w:val="32"/>
          <w:szCs w:val="32"/>
          <w:lang w:val="es-ES"/>
        </w:rPr>
        <w:t xml:space="preserve">uesta </w:t>
      </w:r>
    </w:p>
    <w:p xmlns:wp14="http://schemas.microsoft.com/office/word/2010/wordml" w:rsidP="03C4958D" wp14:paraId="6E82229B" wp14:textId="1BA5C439">
      <w:pPr>
        <w:spacing w:before="240" w:beforeAutospacing="off" w:after="240" w:afterAutospacing="off"/>
        <w:jc w:val="both"/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</w:pP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 xml:space="preserve">Esta exclusiva colección cápsula es una celebración de la antigua artesanía. Inspirada en el majestuoso papel pintado a mano de 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>Gournay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 xml:space="preserve"> que decora elegantemente el paisaje de los Royal Parks en el vestíbulo de 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>The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 xml:space="preserve"> 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>Peninsula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 xml:space="preserve"> London para que los huéspedes lo disfruten al llegar, la cápsula </w:t>
      </w:r>
      <w:r w:rsidRPr="03C4958D" w:rsidR="2A110227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>consta de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 xml:space="preserve"> </w:t>
      </w:r>
      <w:bookmarkStart w:name="_Int_ahCtJ6i7" w:id="1398551494"/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>un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 xml:space="preserve"> pijama</w:t>
      </w:r>
      <w:bookmarkEnd w:id="1398551494"/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 xml:space="preserve"> y una mascarilla para ojos edición limitada</w:t>
      </w:r>
      <w:r w:rsidRPr="03C4958D" w:rsidR="4319CA41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>: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 xml:space="preserve"> cada pieza</w:t>
      </w:r>
      <w:r w:rsidRPr="03C4958D" w:rsidR="1E5E8CD5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 xml:space="preserve"> es 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 xml:space="preserve">una obra de arte </w:t>
      </w:r>
      <w:r w:rsidRPr="03C4958D" w:rsidR="6B2355F3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>que se puede llevar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 xml:space="preserve"> puesta.</w:t>
      </w:r>
    </w:p>
    <w:p xmlns:wp14="http://schemas.microsoft.com/office/word/2010/wordml" w:rsidP="03C4958D" wp14:paraId="23033A33" wp14:textId="3F493D90">
      <w:pPr>
        <w:spacing w:before="240" w:beforeAutospacing="off" w:after="240" w:afterAutospacing="off"/>
        <w:jc w:val="both"/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</w:pP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>"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 xml:space="preserve">Fue un sueño trabajar con de 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>Gournay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 xml:space="preserve"> y 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>The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>Peninsula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 xml:space="preserve"> London en esta colección cápsula tan especia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 xml:space="preserve">l," dice Olivia 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>von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 xml:space="preserve"> Halle. "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 xml:space="preserve">Al diseñar nuestras colecciones, imaginar los espacios que habitan nuestros clientes - o que sueñan con habitar - nos proporciona una inspiración infinita. Los exquisitos papeles pintados que crea de 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>Gournay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 xml:space="preserve"> hacen de los interiores los más opulentos y de otro mundo, y fue un verdadero placer traducir las hermosas escenas de Hyde Park que crearon para 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>The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>Peninsula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 xml:space="preserve"> London en nuestras siluetas distintivas.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>"</w:t>
      </w:r>
    </w:p>
    <w:p xmlns:wp14="http://schemas.microsoft.com/office/word/2010/wordml" w:rsidP="03C4958D" wp14:paraId="071F0E5D" wp14:textId="6CB3EE32">
      <w:pPr>
        <w:spacing w:before="240" w:beforeAutospacing="off" w:after="240" w:afterAutospacing="off"/>
        <w:jc w:val="both"/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</w:pP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 xml:space="preserve">El pijama Casablanca, cortado para un ajuste relajado y fluido adecuado para todos los géneros, está </w:t>
      </w:r>
      <w:r w:rsidRPr="03C4958D" w:rsidR="5D3265CB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>confeccionado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 xml:space="preserve"> en seda de 19 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>momme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 xml:space="preserve">, </w:t>
      </w:r>
      <w:r w:rsidRPr="03C4958D" w:rsidR="655B8DBE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>característica distintiva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 xml:space="preserve"> de Olivia 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>von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 xml:space="preserve"> Halle. La mascarilla para ojos Audrey a juego</w:t>
      </w:r>
      <w:r w:rsidRPr="03C4958D" w:rsidR="6ECD34ED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>,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 xml:space="preserve"> viene con una bolsa en un estampado complementario; tanto la mascarilla como la bolsa están rellenas de seda cruda, haciéndolas </w:t>
      </w:r>
      <w:r w:rsidRPr="03C4958D" w:rsidR="43CCDC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>suntuosamente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 xml:space="preserve"> suaves y perfectas para elevar el sueño, ya sea en casa, de vacaciones, o </w:t>
      </w:r>
      <w:r w:rsidRPr="03C4958D" w:rsidR="0F201F38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>de viaje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 xml:space="preserve">. Tanto el pijama como la mascarilla vienen en una caja de regalo edición limitada impresa con el mural de Hyde Park de 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>Gournay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>.</w:t>
      </w:r>
    </w:p>
    <w:p xmlns:wp14="http://schemas.microsoft.com/office/word/2010/wordml" w:rsidP="03C4958D" wp14:paraId="51881038" wp14:textId="4F3FFEB7">
      <w:pPr>
        <w:spacing w:before="240" w:beforeAutospacing="off" w:after="240" w:afterAutospacing="off"/>
        <w:jc w:val="both"/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</w:pP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>"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>Una instalación del papel pintado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 xml:space="preserve">a mano de 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>de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>Gournay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 xml:space="preserve"> en las instalaciones de 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>The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>Peninsula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 xml:space="preserve"> London evoca la misma elegante combinación de tradición, </w:t>
      </w:r>
      <w:bookmarkStart w:name="_Int_lxV4WuJ1" w:id="10737662"/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>glamour</w:t>
      </w:r>
      <w:bookmarkEnd w:id="10737662"/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 xml:space="preserve"> e innovación que caracteriza a todos sus hoteles,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>" dice Hannah Cecil-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>Gurney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 xml:space="preserve">, directora de 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>de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 xml:space="preserve"> 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>Gournay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>. "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 xml:space="preserve">Crear estos pijamas de edición limitada con Olivia 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>Von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 xml:space="preserve"> Halle y su equipo es una </w:t>
      </w:r>
      <w:r w:rsidRPr="03C4958D" w:rsidR="7C819163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>forma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 xml:space="preserve"> maravillosa de conmemorar el proyecto con una marca </w:t>
      </w:r>
      <w:r w:rsidRPr="03C4958D" w:rsidR="5AED4BC5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>del mismo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 xml:space="preserve"> estilo británico, para un conjunto que viajará mucho después de haber </w:t>
      </w:r>
      <w:r w:rsidRPr="03C4958D" w:rsidR="00343760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>abandonado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 xml:space="preserve"> la ciudad.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>"</w:t>
      </w:r>
    </w:p>
    <w:p xmlns:wp14="http://schemas.microsoft.com/office/word/2010/wordml" w:rsidP="03C4958D" wp14:paraId="01DDE268" wp14:textId="079A4342">
      <w:pPr>
        <w:spacing w:before="240" w:beforeAutospacing="off" w:after="240" w:afterAutospacing="off"/>
        <w:jc w:val="both"/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</w:pP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>"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 xml:space="preserve">Estamos muy contentos de haber tenido la oportunidad de trabajar con dos marcas icónicas, Olivia 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>von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 xml:space="preserve"> Halle y de 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>Gournay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 xml:space="preserve">, para crear una colección tan divertida y hermosa utilizando nuestro famoso mural en 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>The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 xml:space="preserve"> Lobby,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 xml:space="preserve">" dice 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>Rolf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 xml:space="preserve"> 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>Buehlmann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 xml:space="preserve">, </w:t>
      </w:r>
      <w:r w:rsidRPr="03C4958D" w:rsidR="23678A28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>D</w:t>
      </w:r>
      <w:r w:rsidRPr="03C4958D" w:rsidR="23678A28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>irector General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 xml:space="preserve"> de 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>The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 xml:space="preserve"> 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>Peninsula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 xml:space="preserve"> London, que abrió sus puertas a los huéspedes el 12 de septiembre de 2023. "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 xml:space="preserve">La colaboración es otra celebración del año de apertura de 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>The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>Peninsula</w:t>
      </w:r>
      <w:r w:rsidRPr="03C4958D" w:rsidR="2C06FA1C">
        <w:rPr>
          <w:rFonts w:ascii="Gill Sans Nova" w:hAnsi="Gill Sans Nova" w:eastAsia="Gill Sans Nova" w:cs="Gill Sans Nova"/>
          <w:i w:val="1"/>
          <w:iCs w:val="1"/>
          <w:noProof w:val="0"/>
          <w:sz w:val="24"/>
          <w:szCs w:val="24"/>
          <w:lang w:val="es-ES"/>
        </w:rPr>
        <w:t xml:space="preserve"> London.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>"</w:t>
      </w:r>
    </w:p>
    <w:p w:rsidR="2C06FA1C" w:rsidP="03C4958D" w:rsidRDefault="2C06FA1C" w14:paraId="530D8175" w14:textId="6A4B7812">
      <w:pPr>
        <w:spacing w:before="240" w:beforeAutospacing="off" w:after="240" w:afterAutospacing="off"/>
        <w:jc w:val="both"/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</w:pP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 xml:space="preserve">La colección cápsula de edición limitada estará disponible exclusivamente en Olivia 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>von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 xml:space="preserve"> Halle y 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>The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 xml:space="preserve"> 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>Peninsula</w:t>
      </w:r>
      <w:r w:rsidRPr="03C4958D" w:rsidR="2C06FA1C">
        <w:rPr>
          <w:rFonts w:ascii="Gill Sans Nova" w:hAnsi="Gill Sans Nova" w:eastAsia="Gill Sans Nova" w:cs="Gill Sans Nova"/>
          <w:noProof w:val="0"/>
          <w:sz w:val="24"/>
          <w:szCs w:val="24"/>
          <w:lang w:val="es-ES"/>
        </w:rPr>
        <w:t xml:space="preserve"> London Spa. Los precios van desde £145 para la mascarilla para ojos hasta £620 para el pijama.</w:t>
      </w:r>
    </w:p>
    <w:p w:rsidR="078C0B4E" w:rsidP="03C4958D" w:rsidRDefault="078C0B4E" w14:paraId="12C6F79B" w14:textId="39068EF1">
      <w:pPr>
        <w:spacing w:after="160" w:line="259" w:lineRule="auto"/>
        <w:jc w:val="both"/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Entrar al siguiente </w:t>
      </w:r>
      <w:hyperlink r:id="Rcc098a145b854e78">
        <w:r w:rsidRPr="03C4958D" w:rsidR="078C0B4E">
          <w:rPr>
            <w:rStyle w:val="Hyperlink"/>
            <w:rFonts w:ascii="Gill Sans Nova" w:hAnsi="Gill Sans Nova" w:eastAsia="Gill Sans Nova" w:cs="Gill Sans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enlace</w:t>
        </w:r>
      </w:hyperlink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para más imágenes en alta resolución.</w:t>
      </w:r>
    </w:p>
    <w:p w:rsidR="03C4958D" w:rsidP="03C4958D" w:rsidRDefault="03C4958D" w14:paraId="2B090563" w14:textId="371DB03F">
      <w:pPr>
        <w:widowControl w:val="0"/>
        <w:spacing w:after="220" w:line="240" w:lineRule="auto"/>
        <w:jc w:val="both"/>
        <w:rPr>
          <w:rFonts w:ascii="Gill Sans Nova" w:hAnsi="Gill Sans Nova" w:eastAsia="Gill Sans Nova" w:cs="Gill Sans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419"/>
        </w:rPr>
      </w:pPr>
    </w:p>
    <w:p w:rsidR="078C0B4E" w:rsidP="03C4958D" w:rsidRDefault="078C0B4E" w14:paraId="5525BC50" w14:textId="0C92F4FF">
      <w:pPr>
        <w:widowControl w:val="0"/>
        <w:spacing w:after="220" w:line="240" w:lineRule="auto"/>
        <w:jc w:val="both"/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3C4958D" w:rsidR="078C0B4E">
        <w:rPr>
          <w:rFonts w:ascii="Gill Sans Nova" w:hAnsi="Gill Sans Nova" w:eastAsia="Gill Sans Nova" w:cs="Gill Sans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419"/>
        </w:rPr>
        <w:t xml:space="preserve">Sobre </w:t>
      </w:r>
      <w:r w:rsidRPr="03C4958D" w:rsidR="078C0B4E">
        <w:rPr>
          <w:rFonts w:ascii="Gill Sans Nova" w:hAnsi="Gill Sans Nova" w:eastAsia="Gill Sans Nova" w:cs="Gill Sans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419"/>
        </w:rPr>
        <w:t>The</w:t>
      </w:r>
      <w:r w:rsidRPr="03C4958D" w:rsidR="078C0B4E">
        <w:rPr>
          <w:rFonts w:ascii="Gill Sans Nova" w:hAnsi="Gill Sans Nova" w:eastAsia="Gill Sans Nova" w:cs="Gill Sans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419"/>
        </w:rPr>
        <w:t xml:space="preserve"> </w:t>
      </w:r>
      <w:r w:rsidRPr="03C4958D" w:rsidR="078C0B4E">
        <w:rPr>
          <w:rFonts w:ascii="Gill Sans Nova" w:hAnsi="Gill Sans Nova" w:eastAsia="Gill Sans Nova" w:cs="Gill Sans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419"/>
        </w:rPr>
        <w:t>Hongkong</w:t>
      </w:r>
      <w:r w:rsidRPr="03C4958D" w:rsidR="078C0B4E">
        <w:rPr>
          <w:rFonts w:ascii="Gill Sans Nova" w:hAnsi="Gill Sans Nova" w:eastAsia="Gill Sans Nova" w:cs="Gill Sans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419"/>
        </w:rPr>
        <w:t xml:space="preserve"> and </w:t>
      </w:r>
      <w:r w:rsidRPr="03C4958D" w:rsidR="078C0B4E">
        <w:rPr>
          <w:rFonts w:ascii="Gill Sans Nova" w:hAnsi="Gill Sans Nova" w:eastAsia="Gill Sans Nova" w:cs="Gill Sans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419"/>
        </w:rPr>
        <w:t>Shanghai</w:t>
      </w:r>
      <w:r w:rsidRPr="03C4958D" w:rsidR="078C0B4E">
        <w:rPr>
          <w:rFonts w:ascii="Gill Sans Nova" w:hAnsi="Gill Sans Nova" w:eastAsia="Gill Sans Nova" w:cs="Gill Sans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419"/>
        </w:rPr>
        <w:t xml:space="preserve"> </w:t>
      </w:r>
      <w:r w:rsidRPr="03C4958D" w:rsidR="078C0B4E">
        <w:rPr>
          <w:rFonts w:ascii="Gill Sans Nova" w:hAnsi="Gill Sans Nova" w:eastAsia="Gill Sans Nova" w:cs="Gill Sans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419"/>
        </w:rPr>
        <w:t>Hotels</w:t>
      </w:r>
      <w:r w:rsidRPr="03C4958D" w:rsidR="078C0B4E">
        <w:rPr>
          <w:rFonts w:ascii="Gill Sans Nova" w:hAnsi="Gill Sans Nova" w:eastAsia="Gill Sans Nova" w:cs="Gill Sans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419"/>
        </w:rPr>
        <w:t xml:space="preserve">, </w:t>
      </w:r>
      <w:r w:rsidRPr="03C4958D" w:rsidR="078C0B4E">
        <w:rPr>
          <w:rFonts w:ascii="Gill Sans Nova" w:hAnsi="Gill Sans Nova" w:eastAsia="Gill Sans Nova" w:cs="Gill Sans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419"/>
        </w:rPr>
        <w:t>Limited</w:t>
      </w:r>
      <w:r w:rsidRPr="03C4958D" w:rsidR="078C0B4E">
        <w:rPr>
          <w:rFonts w:ascii="Gill Sans Nova" w:hAnsi="Gill Sans Nova" w:eastAsia="Gill Sans Nova" w:cs="Gill Sans Nov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419"/>
        </w:rPr>
        <w:t xml:space="preserve"> (HSS)</w:t>
      </w:r>
    </w:p>
    <w:p w:rsidR="078C0B4E" w:rsidP="03C4958D" w:rsidRDefault="078C0B4E" w14:paraId="79EEABB5" w14:textId="468B7F7B">
      <w:pPr>
        <w:widowControl w:val="0"/>
        <w:spacing w:after="220" w:line="240" w:lineRule="auto"/>
        <w:jc w:val="both"/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Constituida en 1866 y cotizada en la Bolsa de Valores de Hong Kong (00045), HSH es la sociedad de cartera de un grupo que se dedica a la propiedad, el desarrollo y la gestión de prestigiosas propiedades hoteleras, comerciales y residenciales en lugares clave de Asia, los Estados Unidos y Europa, así como la prestación de servicios de turismo y ocio, gestión de clubes y otros servicios. La cartera de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Peninsula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Hotels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comprende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The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Peninsula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Hong Kong,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The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Peninsula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Shanghai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The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Peninsula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Beijing,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The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Peninsula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Tokyo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The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Peninsula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New York,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The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Peninsula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Chicago,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The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Peninsula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Beverly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Hills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The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Peninsula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London,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The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Peninsula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Paris,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The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Peninsula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Istanbul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The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Peninsula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Bangkok y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The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Peninsula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Manila. La cartera de propiedades del Grupo incluye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The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Repulse Bay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Complex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The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Peak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Tower y St.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John's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Building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en Hong Kong; El Hito en Ciudad Ho Chi Minh, Vietnam; y 21 Avenue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Kléber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en París, Francia. La cartera de clubes y servicios del Grupo incluye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The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Peak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Tram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en Hong Kong;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Quail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Lodge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&amp; Golf Club en Carmel, California;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Peninsula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Clubs and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Consultancy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Services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Peninsula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Merchandising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y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Tai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Pan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Laundry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en Hong Kong.</w:t>
      </w:r>
    </w:p>
    <w:p w:rsidR="03C4958D" w:rsidP="03C4958D" w:rsidRDefault="03C4958D" w14:paraId="0ABE8DF1" w14:textId="609D4B5B">
      <w:pPr>
        <w:spacing w:after="160" w:line="259" w:lineRule="auto"/>
        <w:jc w:val="both"/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078C0B4E" w:rsidP="03C4958D" w:rsidRDefault="078C0B4E" w14:paraId="09307534" w14:textId="3D4ECEA2">
      <w:pPr>
        <w:spacing w:after="80" w:afterAutospacing="off" w:line="240" w:lineRule="auto"/>
        <w:jc w:val="both"/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3C4958D" w:rsidR="078C0B4E">
        <w:rPr>
          <w:rFonts w:ascii="Gill Sans Nova" w:hAnsi="Gill Sans Nova" w:eastAsia="Gill Sans Nova" w:cs="Gill Sans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Contactos de prensa:</w:t>
      </w:r>
    </w:p>
    <w:p w:rsidR="078C0B4E" w:rsidP="03C4958D" w:rsidRDefault="078C0B4E" w14:paraId="71D741AA" w14:textId="0A632AB5">
      <w:pPr>
        <w:spacing w:after="80" w:afterAutospacing="off" w:line="240" w:lineRule="auto"/>
        <w:jc w:val="both"/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Carolina Trasviña, Client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Service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Director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|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Travel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: </w:t>
      </w:r>
      <w:hyperlink r:id="R38b1495a76494a6a">
        <w:r w:rsidRPr="03C4958D" w:rsidR="078C0B4E">
          <w:rPr>
            <w:rStyle w:val="Hyperlink"/>
            <w:rFonts w:ascii="Gill Sans Nova" w:hAnsi="Gill Sans Nova" w:eastAsia="Gill Sans Nova" w:cs="Gill Sans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419"/>
          </w:rPr>
          <w:t>carolina.trasvina@another.co</w:t>
        </w:r>
      </w:hyperlink>
    </w:p>
    <w:p w:rsidR="078C0B4E" w:rsidP="03C4958D" w:rsidRDefault="078C0B4E" w14:paraId="5770C090" w14:textId="26B45B64">
      <w:pPr>
        <w:spacing w:after="80" w:afterAutospacing="off" w:line="240" w:lineRule="auto"/>
        <w:jc w:val="both"/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Danahé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Jiménez, Client Service Manager | Travel: </w:t>
      </w:r>
      <w:hyperlink r:id="R38f09fd851404c40">
        <w:r w:rsidRPr="03C4958D" w:rsidR="078C0B4E">
          <w:rPr>
            <w:rStyle w:val="Hyperlink"/>
            <w:rFonts w:ascii="Gill Sans Nova" w:hAnsi="Gill Sans Nova" w:eastAsia="Gill Sans Nova" w:cs="Gill Sans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danahe.jimenez@another.co</w:t>
        </w:r>
      </w:hyperlink>
    </w:p>
    <w:p w:rsidR="078C0B4E" w:rsidP="03C4958D" w:rsidRDefault="078C0B4E" w14:paraId="3F8A3CDE" w14:textId="4B8C72FF">
      <w:pPr>
        <w:spacing w:after="80" w:afterAutospacing="off" w:line="240" w:lineRule="auto"/>
        <w:jc w:val="both"/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Gabriel Fuertes, Sr. PR Executive | 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Travel</w:t>
      </w: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: </w:t>
      </w:r>
      <w:hyperlink r:id="R72939feeae03429f">
        <w:r w:rsidRPr="03C4958D" w:rsidR="078C0B4E">
          <w:rPr>
            <w:rStyle w:val="Hyperlink"/>
            <w:rFonts w:ascii="Gill Sans Nova" w:hAnsi="Gill Sans Nova" w:eastAsia="Gill Sans Nova" w:cs="Gill Sans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419"/>
          </w:rPr>
          <w:t>gabriel.fuertes@another.co</w:t>
        </w:r>
      </w:hyperlink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</w:p>
    <w:p w:rsidR="078C0B4E" w:rsidP="03C4958D" w:rsidRDefault="078C0B4E" w14:paraId="51D9839D" w14:textId="0E8C2CA9">
      <w:pPr>
        <w:spacing w:after="80" w:afterAutospacing="off" w:line="240" w:lineRule="auto"/>
        <w:jc w:val="both"/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3C4958D" w:rsidR="078C0B4E">
        <w:rPr>
          <w:rFonts w:ascii="Gill Sans Nova" w:hAnsi="Gill Sans Nova" w:eastAsia="Gill Sans Nova" w:cs="Gill Sans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Rogelio Cuenca, Account Assistant | Travel: </w:t>
      </w:r>
      <w:hyperlink r:id="R163982a17e1b4e21">
        <w:r w:rsidRPr="03C4958D" w:rsidR="078C0B4E">
          <w:rPr>
            <w:rStyle w:val="Hyperlink"/>
            <w:rFonts w:ascii="Gill Sans Nova" w:hAnsi="Gill Sans Nova" w:eastAsia="Gill Sans Nova" w:cs="Gill Sans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rogelio.cuenca@another.co</w:t>
        </w:r>
      </w:hyperlink>
    </w:p>
    <w:p w:rsidR="03C4958D" w:rsidP="03C4958D" w:rsidRDefault="03C4958D" w14:paraId="01339604" w14:textId="6445C925">
      <w:pPr>
        <w:spacing w:after="80" w:afterAutospacing="off" w:line="240" w:lineRule="auto"/>
        <w:jc w:val="both"/>
        <w:rPr>
          <w:rFonts w:ascii="Gill Sans MT" w:hAnsi="Gill Sans MT" w:eastAsia="Gill Sans MT" w:cs="Gill Sans M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03C4958D" w:rsidP="03C4958D" w:rsidRDefault="03C4958D" w14:paraId="0473FD3C" w14:textId="3F9C36CD">
      <w:pPr>
        <w:spacing w:before="240" w:beforeAutospacing="off" w:after="240" w:afterAutospacing="off"/>
        <w:jc w:val="both"/>
        <w:rPr>
          <w:rFonts w:ascii="Book Antiqua" w:hAnsi="Book Antiqua" w:eastAsia="Book Antiqua" w:cs="Book Antiqua"/>
          <w:noProof w:val="0"/>
          <w:sz w:val="24"/>
          <w:szCs w:val="24"/>
          <w:lang w:val="es-ES"/>
        </w:rPr>
      </w:pPr>
    </w:p>
    <w:sectPr>
      <w:pgSz w:w="11906" w:h="16838" w:orient="portrait"/>
      <w:pgMar w:top="1440" w:right="1440" w:bottom="908" w:left="1440" w:header="720" w:footer="720" w:gutter="0"/>
      <w:cols w:space="720"/>
      <w:docGrid w:linePitch="360"/>
      <w:headerReference w:type="default" r:id="Re25feb57fe9e44a2"/>
      <w:footerReference w:type="default" r:id="R92dc57189ac345a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6426322" w:rsidTr="76426322" w14:paraId="52E209C1">
      <w:trPr>
        <w:trHeight w:val="300"/>
      </w:trPr>
      <w:tc>
        <w:tcPr>
          <w:tcW w:w="3005" w:type="dxa"/>
          <w:tcMar/>
        </w:tcPr>
        <w:p w:rsidR="76426322" w:rsidP="76426322" w:rsidRDefault="76426322" w14:paraId="203F82FC" w14:textId="762F490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6426322" w:rsidP="76426322" w:rsidRDefault="76426322" w14:paraId="745C5225" w14:textId="7C24CA3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6426322" w:rsidP="76426322" w:rsidRDefault="76426322" w14:paraId="1F14E76C" w14:textId="71E47C70">
          <w:pPr>
            <w:pStyle w:val="Header"/>
            <w:bidi w:val="0"/>
            <w:ind w:right="-115"/>
            <w:jc w:val="right"/>
          </w:pPr>
        </w:p>
      </w:tc>
    </w:tr>
  </w:tbl>
  <w:p w:rsidR="76426322" w:rsidP="76426322" w:rsidRDefault="76426322" w14:paraId="417E8355" w14:textId="0112431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6426322" w:rsidTr="03C4958D" w14:paraId="008CFFD5">
      <w:trPr>
        <w:trHeight w:val="300"/>
      </w:trPr>
      <w:tc>
        <w:tcPr>
          <w:tcW w:w="3005" w:type="dxa"/>
          <w:tcMar/>
          <w:vAlign w:val="center"/>
        </w:tcPr>
        <w:p w:rsidR="76426322" w:rsidP="03C4958D" w:rsidRDefault="76426322" w14:paraId="4F77AF73" w14:textId="57663B93">
          <w:pPr>
            <w:pStyle w:val="Header"/>
            <w:bidi w:val="0"/>
            <w:ind w:left="-115"/>
            <w:jc w:val="center"/>
          </w:pPr>
        </w:p>
      </w:tc>
      <w:tc>
        <w:tcPr>
          <w:tcW w:w="3005" w:type="dxa"/>
          <w:tcMar/>
        </w:tcPr>
        <w:p w:rsidR="76426322" w:rsidP="76426322" w:rsidRDefault="76426322" w14:paraId="53EA6179" w14:textId="1B9CE8DE">
          <w:pPr>
            <w:pStyle w:val="Header"/>
            <w:bidi w:val="0"/>
            <w:jc w:val="center"/>
          </w:pPr>
          <w:r w:rsidR="03C4958D">
            <w:drawing>
              <wp:inline wp14:editId="60FA0A3D" wp14:anchorId="04260135">
                <wp:extent cx="1762125" cy="466725"/>
                <wp:effectExtent l="0" t="0" r="0" b="0"/>
                <wp:docPr id="24620939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f707864ab6ca4f9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76426322" w:rsidP="76426322" w:rsidRDefault="76426322" w14:paraId="7255D400" w14:textId="28B1EC70">
          <w:pPr>
            <w:pStyle w:val="Header"/>
            <w:bidi w:val="0"/>
            <w:ind w:right="-115"/>
            <w:jc w:val="right"/>
          </w:pPr>
        </w:p>
      </w:tc>
    </w:tr>
  </w:tbl>
  <w:p w:rsidR="76426322" w:rsidP="76426322" w:rsidRDefault="76426322" w14:paraId="26142417" w14:textId="3D61E93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s42Tmmlv+iQgS" int2:id="iXA12RiB">
      <int2:state int2:type="AugLoop_Text_Critique" int2:value="Rejected"/>
    </int2:textHash>
    <int2:textHash int2:hashCode="RFWE7cTMe88bB1" int2:id="ztxgHUxH">
      <int2:state int2:type="AugLoop_Text_Critique" int2:value="Rejected"/>
    </int2:textHash>
    <int2:textHash int2:hashCode="u8zfLvsztS5snQ" int2:id="Sfz36NrS">
      <int2:state int2:type="AugLoop_Text_Critique" int2:value="Rejected"/>
    </int2:textHash>
    <int2:textHash int2:hashCode="TS50c1HZ0n08Y9" int2:id="cGyFgoxY">
      <int2:state int2:type="AugLoop_Text_Critique" int2:value="Rejected"/>
    </int2:textHash>
    <int2:textHash int2:hashCode="fcReMB5ybnH9FE" int2:id="uxFxLT52">
      <int2:state int2:type="AugLoop_Text_Critique" int2:value="Rejected"/>
    </int2:textHash>
    <int2:bookmark int2:bookmarkName="_Int_lxV4WuJ1" int2:invalidationBookmarkName="" int2:hashCode="mxL6WePIHb8cKu" int2:id="IgEcqsvE">
      <int2:state int2:type="AugLoop_Text_Critique" int2:value="Rejected"/>
    </int2:bookmark>
    <int2:bookmark int2:bookmarkName="_Int_ahCtJ6i7" int2:invalidationBookmarkName="" int2:hashCode="kwj9cS3NyY0KUl" int2:id="PXmWbrT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C9A152"/>
    <w:rsid w:val="00343760"/>
    <w:rsid w:val="01D9FA66"/>
    <w:rsid w:val="033C08BF"/>
    <w:rsid w:val="03C4958D"/>
    <w:rsid w:val="078C0B4E"/>
    <w:rsid w:val="08599800"/>
    <w:rsid w:val="099D7290"/>
    <w:rsid w:val="09B898D9"/>
    <w:rsid w:val="0DBB154D"/>
    <w:rsid w:val="0EC4881C"/>
    <w:rsid w:val="0F201F38"/>
    <w:rsid w:val="0F3319C5"/>
    <w:rsid w:val="133FB680"/>
    <w:rsid w:val="18093384"/>
    <w:rsid w:val="1930DD26"/>
    <w:rsid w:val="1B439915"/>
    <w:rsid w:val="1E5E8CD5"/>
    <w:rsid w:val="23678A28"/>
    <w:rsid w:val="26BE3038"/>
    <w:rsid w:val="297EC0DA"/>
    <w:rsid w:val="2984D3B5"/>
    <w:rsid w:val="2A110227"/>
    <w:rsid w:val="2C06FA1C"/>
    <w:rsid w:val="325FD30D"/>
    <w:rsid w:val="347844E9"/>
    <w:rsid w:val="37F4AA2C"/>
    <w:rsid w:val="387E4F3F"/>
    <w:rsid w:val="3F2FE7B7"/>
    <w:rsid w:val="4073D5E9"/>
    <w:rsid w:val="43091A6D"/>
    <w:rsid w:val="4319CA41"/>
    <w:rsid w:val="43CCDC1C"/>
    <w:rsid w:val="49C19BDA"/>
    <w:rsid w:val="4EF2481F"/>
    <w:rsid w:val="4F7C16C8"/>
    <w:rsid w:val="5836AC56"/>
    <w:rsid w:val="5AED4BC5"/>
    <w:rsid w:val="5C567AA3"/>
    <w:rsid w:val="5D3265CB"/>
    <w:rsid w:val="5EC9A152"/>
    <w:rsid w:val="629A03D1"/>
    <w:rsid w:val="655B8DBE"/>
    <w:rsid w:val="65A0FEF4"/>
    <w:rsid w:val="690978F3"/>
    <w:rsid w:val="6B2355F3"/>
    <w:rsid w:val="6CCE2E45"/>
    <w:rsid w:val="6DF6B38D"/>
    <w:rsid w:val="6ECD34ED"/>
    <w:rsid w:val="76426322"/>
    <w:rsid w:val="7A3B7006"/>
    <w:rsid w:val="7B618D8F"/>
    <w:rsid w:val="7C819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9A152"/>
  <w15:chartTrackingRefBased/>
  <w15:docId w15:val="{55AC2488-F5C7-49C2-BAC3-7183B0077D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e25feb57fe9e44a2" /><Relationship Type="http://schemas.openxmlformats.org/officeDocument/2006/relationships/footer" Target="footer.xml" Id="R92dc57189ac345ab" /><Relationship Type="http://schemas.openxmlformats.org/officeDocument/2006/relationships/image" Target="/media/image.png" Id="Rbd01dad72f2341f1" /><Relationship Type="http://schemas.openxmlformats.org/officeDocument/2006/relationships/hyperlink" Target="https://coanother.sharepoint.com/:f:/s/ACG-Tourism/EroHEpo5mpNBkv4h4yS_rpIBiAvUg0RVXoN8uW5ZbZWG6w?e=bhht4d" TargetMode="External" Id="Rcc098a145b854e78" /><Relationship Type="http://schemas.openxmlformats.org/officeDocument/2006/relationships/hyperlink" Target="mailto:carolina.trasvina@another.co" TargetMode="External" Id="R38b1495a76494a6a" /><Relationship Type="http://schemas.openxmlformats.org/officeDocument/2006/relationships/hyperlink" Target="mailto:danahe.jimenez@another.co" TargetMode="External" Id="R38f09fd851404c40" /><Relationship Type="http://schemas.openxmlformats.org/officeDocument/2006/relationships/hyperlink" Target="mailto:gabriel.fuertes@another.co" TargetMode="External" Id="R72939feeae03429f" /><Relationship Type="http://schemas.openxmlformats.org/officeDocument/2006/relationships/hyperlink" Target="mailto:rogelio.cuenca@another.co" TargetMode="External" Id="R163982a17e1b4e21" /><Relationship Type="http://schemas.microsoft.com/office/2020/10/relationships/intelligence" Target="intelligence2.xml" Id="R5802eaec55234f9e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f707864ab6ca4f9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5" ma:contentTypeDescription="Create a new document." ma:contentTypeScope="" ma:versionID="ed3f8181f8a24a119c73e51e84ecda18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a986873606afd8e371f567aef2d224ca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91B7DF-1103-4108-AB19-59B2A7B397AE}"/>
</file>

<file path=customXml/itemProps2.xml><?xml version="1.0" encoding="utf-8"?>
<ds:datastoreItem xmlns:ds="http://schemas.openxmlformats.org/officeDocument/2006/customXml" ds:itemID="{44F97D8C-C2C9-49CE-9B40-C12F6809A097}"/>
</file>

<file path=customXml/itemProps3.xml><?xml version="1.0" encoding="utf-8"?>
<ds:datastoreItem xmlns:ds="http://schemas.openxmlformats.org/officeDocument/2006/customXml" ds:itemID="{351AF67A-3D5A-41B2-9CA6-8CAE966510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 Fuertes</dc:creator>
  <keywords/>
  <dc:description/>
  <lastModifiedBy>Gisela Gomez</lastModifiedBy>
  <dcterms:created xsi:type="dcterms:W3CDTF">2024-07-03T17:36:17.0000000Z</dcterms:created>
  <dcterms:modified xsi:type="dcterms:W3CDTF">2024-07-03T18:15:47.9340841Z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